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8F789" w14:textId="77777777" w:rsidR="00B150AF" w:rsidRPr="00854CE2" w:rsidRDefault="00B150AF" w:rsidP="00B150AF">
      <w:pPr>
        <w:widowControl/>
        <w:jc w:val="center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使用規約同意書</w:t>
      </w:r>
    </w:p>
    <w:p w14:paraId="26FD2E4B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59E5BFD2" w14:textId="02A7E009" w:rsidR="00B150AF" w:rsidRDefault="00B150AF" w:rsidP="00C164A9">
      <w:pPr>
        <w:widowControl/>
        <w:spacing w:line="60" w:lineRule="auto"/>
        <w:ind w:firstLineChars="100" w:firstLine="24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「</w:t>
      </w:r>
      <w:r w:rsidR="00A246EF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瀬戸内海国立公園指定９０周年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」</w:t>
      </w:r>
      <w:r w:rsidR="00273305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シンボル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マークの使用規約に同意して、</w:t>
      </w:r>
      <w:r w:rsidR="00273305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シンボル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マークを使用します。</w:t>
      </w:r>
      <w:r w:rsid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使用に際しては、以下のような行為はいたしません。</w:t>
      </w:r>
    </w:p>
    <w:p w14:paraId="5DFCCD8E" w14:textId="77777777"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D272" wp14:editId="13CD596B">
                <wp:simplePos x="0" y="0"/>
                <wp:positionH relativeFrom="margin">
                  <wp:align>right</wp:align>
                </wp:positionH>
                <wp:positionV relativeFrom="paragraph">
                  <wp:posOffset>54049</wp:posOffset>
                </wp:positionV>
                <wp:extent cx="6156251" cy="1004934"/>
                <wp:effectExtent l="0" t="0" r="1651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100493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BF15" w14:textId="35E5BE27" w:rsidR="00021973" w:rsidRPr="00A04C51" w:rsidRDefault="00273305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シンボル</w:t>
                            </w:r>
                            <w:r w:rsidR="00021973"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マークの利用に関する権利を第三者に譲渡、担保提供もしくは転貸し、または代理使用を許諾すること。</w:t>
                            </w:r>
                          </w:p>
                          <w:p w14:paraId="69964B3D" w14:textId="77777777" w:rsidR="00021973" w:rsidRPr="00A04C51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法令や公序良俗に反する方法で使用すること。</w:t>
                            </w:r>
                          </w:p>
                          <w:p w14:paraId="45D14F5B" w14:textId="032E394B" w:rsidR="00021973" w:rsidRPr="00A04C51" w:rsidRDefault="00021973" w:rsidP="008163B7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その他、「</w:t>
                            </w:r>
                            <w:r w:rsidR="00A246EF"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瀬戸内海国立公園</w:t>
                            </w:r>
                            <w:r w:rsidRPr="00A04C51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」の趣旨に明らかに反するような方法で使用すること。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D272" id="正方形/長方形 1" o:spid="_x0000_s1026" style="position:absolute;margin-left:433.55pt;margin-top:4.25pt;width:484.75pt;height:7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" fillcolor="white [3201]" strokecolor="black [3200]" strokeweight="1.5pt">
                <v:textbox inset=".5mm,.5mm,.5mm,.5mm">
                  <w:txbxContent>
                    <w:p w14:paraId="2D13BF15" w14:textId="35E5BE27" w:rsidR="00021973" w:rsidRPr="00A04C51" w:rsidRDefault="00273305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シンボル</w:t>
                      </w:r>
                      <w:r w:rsidR="00021973"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マークの利用に関する権利を第三者に譲渡、担保提供もしくは転貸し、または代理使用を許諾すること。</w:t>
                      </w:r>
                    </w:p>
                    <w:p w14:paraId="69964B3D" w14:textId="77777777" w:rsidR="00021973" w:rsidRPr="00A04C51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法令や公序良俗に反する方法で使用すること。</w:t>
                      </w:r>
                    </w:p>
                    <w:p w14:paraId="45D14F5B" w14:textId="032E394B" w:rsidR="00021973" w:rsidRPr="00A04C51" w:rsidRDefault="00021973" w:rsidP="008163B7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その他、「</w:t>
                      </w:r>
                      <w:r w:rsidR="00A246EF"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瀬戸内海国立公園</w:t>
                      </w:r>
                      <w:r w:rsidRPr="00A04C51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」の趣旨に明らかに反するような方法で使用すること。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669A80" w14:textId="77777777"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6941F923" w14:textId="77777777" w:rsidR="00854CE2" w:rsidRPr="00021973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2FFAF59" w14:textId="77777777"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5F6B7EF" w14:textId="77777777"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F3D3AD2" w14:textId="77777777" w:rsidR="00B150AF" w:rsidRPr="00854CE2" w:rsidRDefault="00855DBC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団体・事業者</w:t>
      </w:r>
      <w:r w:rsidR="00B150AF"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名</w:t>
      </w:r>
    </w:p>
    <w:p w14:paraId="7B066D0B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0922845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21FC0D9" w14:textId="77777777" w:rsidR="00C84802" w:rsidRPr="00854CE2" w:rsidRDefault="00C84802" w:rsidP="00C84802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使用の範囲</w:t>
      </w:r>
    </w:p>
    <w:p w14:paraId="5F6948E5" w14:textId="190F251C" w:rsidR="007A6F50" w:rsidRDefault="00855DBC" w:rsidP="00842BDC">
      <w:pPr>
        <w:pStyle w:val="a5"/>
        <w:widowControl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「</w:t>
      </w:r>
      <w:r w:rsidR="00A246EF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瀬戸内海国立公園指定９０周年</w:t>
      </w:r>
      <w:r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」関連イベントに関するポスター・チラシ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、名刺等</w:t>
      </w:r>
      <w:r w:rsidR="00A04C5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</w:t>
      </w:r>
      <w:r w:rsidR="00273305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シンボル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マークの使用用途（予定）を記載してください。</w:t>
      </w:r>
    </w:p>
    <w:p w14:paraId="5736203E" w14:textId="0C58A1CA" w:rsidR="00B150AF" w:rsidRPr="00842BDC" w:rsidRDefault="007A6F50" w:rsidP="00842BDC">
      <w:pPr>
        <w:pStyle w:val="a5"/>
        <w:widowControl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A04C5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※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商用利用の場合は企画書等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の内容が分かるもの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ご提出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を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お願いします。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別添可</w:t>
      </w:r>
      <w:r w:rsidR="003301B3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。</w:t>
      </w:r>
    </w:p>
    <w:tbl>
      <w:tblPr>
        <w:tblStyle w:val="a6"/>
        <w:tblpPr w:leftFromText="142" w:rightFromText="142" w:vertAnchor="text" w:horzAnchor="margin" w:tblpX="421" w:tblpY="20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51B1" w:rsidRPr="00854CE2" w14:paraId="4E482746" w14:textId="77777777" w:rsidTr="00C164A9">
        <w:trPr>
          <w:trHeight w:val="2400"/>
        </w:trPr>
        <w:tc>
          <w:tcPr>
            <w:tcW w:w="9351" w:type="dxa"/>
          </w:tcPr>
          <w:p w14:paraId="527FDB71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0E124DA1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6F38C937" w14:textId="77777777" w:rsidR="00FA51B1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1B71A3BE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237ABF31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2A3FF5AD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653E64B3" w14:textId="77777777" w:rsidR="00273305" w:rsidRPr="00854CE2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708C37DE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</w:tbl>
    <w:p w14:paraId="3F23D4C5" w14:textId="77777777" w:rsidR="00FA51B1" w:rsidRPr="00273305" w:rsidRDefault="00FA51B1" w:rsidP="00273305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5CA6723D" w14:textId="40F1A011"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担当部署</w:t>
      </w:r>
      <w:r w:rsidR="00273305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名、担当者名および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連絡先</w:t>
      </w:r>
    </w:p>
    <w:p w14:paraId="787984D8" w14:textId="2DF5F79C" w:rsidR="00FA51B1" w:rsidRPr="00273305" w:rsidRDefault="00273305" w:rsidP="00273305">
      <w:pPr>
        <w:pStyle w:val="a5"/>
        <w:widowControl/>
        <w:spacing w:line="300" w:lineRule="exact"/>
        <w:ind w:leftChars="0" w:left="960" w:hangingChars="400" w:hanging="9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　担当部署</w:t>
      </w:r>
      <w:r>
        <w:rPr>
          <w:rFonts w:asciiTheme="majorEastAsia" w:eastAsiaTheme="majorEastAsia" w:hAnsiTheme="majorEastAsia" w:cs="メイリオ"/>
          <w:kern w:val="0"/>
          <w:sz w:val="24"/>
          <w:szCs w:val="24"/>
        </w:rPr>
        <w:br/>
      </w: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担当者氏名</w:t>
      </w:r>
    </w:p>
    <w:p w14:paraId="4537F65D" w14:textId="644D3E47" w:rsidR="00273305" w:rsidRPr="00273305" w:rsidRDefault="00273305" w:rsidP="00273305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 連絡先(電話番号、メールアドレス</w:t>
      </w:r>
      <w:r>
        <w:rPr>
          <w:rFonts w:asciiTheme="majorEastAsia" w:eastAsiaTheme="majorEastAsia" w:hAnsiTheme="majorEastAsia" w:cs="メイリオ"/>
          <w:kern w:val="0"/>
          <w:sz w:val="24"/>
          <w:szCs w:val="24"/>
        </w:rPr>
        <w:t>)</w:t>
      </w:r>
    </w:p>
    <w:p w14:paraId="7ED474DA" w14:textId="7DB71CDF" w:rsidR="00FA51B1" w:rsidRPr="00854CE2" w:rsidRDefault="00273305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</w:p>
    <w:p w14:paraId="49B37E2B" w14:textId="4F5CE58A" w:rsidR="00A04C51" w:rsidRPr="00854CE2" w:rsidRDefault="00A04C51" w:rsidP="00A04C51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団体・事業者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のホームページURL</w:t>
      </w:r>
    </w:p>
    <w:p w14:paraId="3A7485CD" w14:textId="77777777" w:rsidR="00FA51B1" w:rsidRDefault="00FA51B1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77C8550D" w14:textId="77777777" w:rsidR="001A48E6" w:rsidRDefault="001A48E6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36ABF61D" w14:textId="77777777" w:rsidR="001A48E6" w:rsidRDefault="001A48E6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33DEBEE" w14:textId="77777777" w:rsidR="00FA51B1" w:rsidRPr="00273305" w:rsidRDefault="00FA51B1" w:rsidP="00273305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61B98E4E" w14:textId="66BFCA3C" w:rsidR="00A246EF" w:rsidRPr="00C164A9" w:rsidRDefault="008163B7" w:rsidP="00C164A9">
      <w:pPr>
        <w:ind w:leftChars="1400" w:left="2940"/>
        <w:rPr>
          <w:rFonts w:ascii="ＭＳ Ｐゴシック" w:eastAsia="ＭＳ Ｐゴシック" w:hAnsi="ＭＳ Ｐゴシック"/>
          <w:sz w:val="24"/>
          <w:szCs w:val="24"/>
        </w:rPr>
      </w:pPr>
      <w:r w:rsidRPr="00C164A9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B150AF" w:rsidRPr="00C164A9">
        <w:rPr>
          <w:rFonts w:ascii="ＭＳ Ｐゴシック" w:eastAsia="ＭＳ Ｐゴシック" w:hAnsi="ＭＳ Ｐゴシック" w:hint="eastAsia"/>
          <w:sz w:val="24"/>
          <w:szCs w:val="24"/>
        </w:rPr>
        <w:t xml:space="preserve">提出先＞　</w:t>
      </w:r>
      <w:r w:rsidR="00AB59AF" w:rsidRPr="00C164A9">
        <w:rPr>
          <w:rFonts w:ascii="ＭＳ Ｐゴシック" w:eastAsia="ＭＳ Ｐゴシック" w:hAnsi="ＭＳ Ｐゴシック" w:hint="eastAsia"/>
          <w:sz w:val="24"/>
          <w:szCs w:val="24"/>
        </w:rPr>
        <w:t>瀬戸内海国立公園指定９０周年記念式典実行委員会</w:t>
      </w:r>
    </w:p>
    <w:p w14:paraId="27F15205" w14:textId="5CE5507D" w:rsidR="001A48E6" w:rsidRPr="00C164A9" w:rsidRDefault="00AB59AF" w:rsidP="00C164A9">
      <w:pPr>
        <w:widowControl/>
        <w:spacing w:line="180" w:lineRule="atLeast"/>
        <w:ind w:leftChars="2100" w:left="441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C164A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岡山県環境文化部自然環境課　</w:t>
      </w:r>
      <w:r w:rsidR="009635B4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奥村</w:t>
      </w:r>
      <w:r w:rsidRPr="00C164A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、本田</w:t>
      </w:r>
    </w:p>
    <w:p w14:paraId="7631337A" w14:textId="5572EEAB" w:rsidR="007C4932" w:rsidRPr="00C164A9" w:rsidRDefault="00B150AF" w:rsidP="006D77BA">
      <w:pPr>
        <w:widowControl/>
        <w:spacing w:line="180" w:lineRule="atLeast"/>
        <w:ind w:leftChars="1700" w:left="3570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MAIL：</w:t>
      </w:r>
      <w:r w:rsidR="006D77BA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sizen</w:t>
      </w:r>
      <w:r w:rsidR="001A48E6"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@pref.okayama.lg.jp</w:t>
      </w:r>
      <w:r w:rsidR="00FA51B1" w:rsidRPr="00C164A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TEL：</w:t>
      </w:r>
      <w:r w:rsidR="001A48E6"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086-226-7312</w:t>
      </w:r>
    </w:p>
    <w:sectPr w:rsidR="007C4932" w:rsidRPr="00C164A9" w:rsidSect="00B4262E">
      <w:headerReference w:type="default" r:id="rId8"/>
      <w:pgSz w:w="11906" w:h="16838" w:code="9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C12DC" w14:textId="77777777" w:rsidR="00B4262E" w:rsidRDefault="00B4262E">
      <w:r>
        <w:separator/>
      </w:r>
    </w:p>
  </w:endnote>
  <w:endnote w:type="continuationSeparator" w:id="0">
    <w:p w14:paraId="69E70D0A" w14:textId="77777777" w:rsidR="00B4262E" w:rsidRDefault="00B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4C4C5" w14:textId="77777777" w:rsidR="00B4262E" w:rsidRDefault="00B4262E">
      <w:r>
        <w:separator/>
      </w:r>
    </w:p>
  </w:footnote>
  <w:footnote w:type="continuationSeparator" w:id="0">
    <w:p w14:paraId="57E8D9F4" w14:textId="77777777" w:rsidR="00B4262E" w:rsidRDefault="00B4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B98DF" w14:textId="1D670689" w:rsidR="00854CE2" w:rsidRPr="00BB7F8A" w:rsidRDefault="004D1D75" w:rsidP="00C164A9">
    <w:pPr>
      <w:pStyle w:val="a3"/>
      <w:jc w:val="left"/>
      <w:rPr>
        <w:rFonts w:asciiTheme="majorEastAsia" w:eastAsiaTheme="majorEastAsia" w:hAnsiTheme="majorEastAsia" w:cs="メイリオ"/>
      </w:rPr>
    </w:pPr>
    <w:r>
      <w:rPr>
        <w:rFonts w:asciiTheme="majorEastAsia" w:eastAsiaTheme="majorEastAsia" w:hAnsiTheme="majorEastAsia" w:cs="メイリオ" w:hint="eastAsia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6701F"/>
    <w:multiLevelType w:val="hybridMultilevel"/>
    <w:tmpl w:val="75CA372A"/>
    <w:lvl w:ilvl="0" w:tplc="7638A6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771F6"/>
    <w:multiLevelType w:val="hybridMultilevel"/>
    <w:tmpl w:val="1AF6DA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72767320">
    <w:abstractNumId w:val="0"/>
  </w:num>
  <w:num w:numId="2" w16cid:durableId="104812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AF"/>
    <w:rsid w:val="00021973"/>
    <w:rsid w:val="00137BF4"/>
    <w:rsid w:val="00164A1A"/>
    <w:rsid w:val="001A48E6"/>
    <w:rsid w:val="001F01AE"/>
    <w:rsid w:val="00273305"/>
    <w:rsid w:val="003301B3"/>
    <w:rsid w:val="00394982"/>
    <w:rsid w:val="003D2850"/>
    <w:rsid w:val="003F3F2A"/>
    <w:rsid w:val="00476748"/>
    <w:rsid w:val="004A45BF"/>
    <w:rsid w:val="004B7213"/>
    <w:rsid w:val="004D1D75"/>
    <w:rsid w:val="005D6B42"/>
    <w:rsid w:val="006D77BA"/>
    <w:rsid w:val="0070180E"/>
    <w:rsid w:val="007A6F50"/>
    <w:rsid w:val="007C4932"/>
    <w:rsid w:val="008163B7"/>
    <w:rsid w:val="00834840"/>
    <w:rsid w:val="00842BDC"/>
    <w:rsid w:val="00854CE2"/>
    <w:rsid w:val="00855DBC"/>
    <w:rsid w:val="00954C54"/>
    <w:rsid w:val="009635B4"/>
    <w:rsid w:val="00A04C51"/>
    <w:rsid w:val="00A246EF"/>
    <w:rsid w:val="00AB59AF"/>
    <w:rsid w:val="00B150AF"/>
    <w:rsid w:val="00B4262E"/>
    <w:rsid w:val="00BB7F8A"/>
    <w:rsid w:val="00C164A9"/>
    <w:rsid w:val="00C84802"/>
    <w:rsid w:val="00D03B1A"/>
    <w:rsid w:val="00E004F8"/>
    <w:rsid w:val="00E138BA"/>
    <w:rsid w:val="00F859A8"/>
    <w:rsid w:val="00FA51B1"/>
    <w:rsid w:val="00FB1050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0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AF"/>
  </w:style>
  <w:style w:type="paragraph" w:styleId="a5">
    <w:name w:val="List Paragraph"/>
    <w:basedOn w:val="a"/>
    <w:uiPriority w:val="34"/>
    <w:qFormat/>
    <w:rsid w:val="00B150AF"/>
    <w:pPr>
      <w:ind w:leftChars="400" w:left="840"/>
    </w:pPr>
  </w:style>
  <w:style w:type="table" w:styleId="a6">
    <w:name w:val="Table Grid"/>
    <w:basedOn w:val="a1"/>
    <w:uiPriority w:val="59"/>
    <w:rsid w:val="00B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51B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4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02"/>
  </w:style>
  <w:style w:type="paragraph" w:styleId="aa">
    <w:name w:val="Revision"/>
    <w:hidden/>
    <w:uiPriority w:val="99"/>
    <w:semiHidden/>
    <w:rsid w:val="004D1D75"/>
  </w:style>
  <w:style w:type="character" w:customStyle="1" w:styleId="1">
    <w:name w:val="未解決のメンション1"/>
    <w:basedOn w:val="a0"/>
    <w:uiPriority w:val="99"/>
    <w:semiHidden/>
    <w:unhideWhenUsed/>
    <w:rsid w:val="00A04C5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859A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859A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859A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59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59A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D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F929-2C8F-4F81-B054-3DCC28FB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